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AF1" w:rsidRPr="001F0AF1" w:rsidRDefault="001F0AF1" w:rsidP="001F0AF1">
      <w:pPr>
        <w:shd w:val="clear" w:color="auto" w:fill="FFFFFF"/>
        <w:spacing w:after="264" w:line="240" w:lineRule="auto"/>
        <w:ind w:right="226"/>
        <w:jc w:val="right"/>
        <w:outlineLvl w:val="3"/>
        <w:rPr>
          <w:rFonts w:ascii="Arial" w:eastAsia="Times New Roman" w:hAnsi="Arial" w:cs="Arial"/>
          <w:b/>
          <w:bCs/>
          <w:color w:val="59331F"/>
          <w:sz w:val="20"/>
          <w:szCs w:val="20"/>
        </w:rPr>
      </w:pPr>
      <w:r w:rsidRPr="001F0AF1">
        <w:rPr>
          <w:rFonts w:ascii="Arial" w:eastAsia="Times New Roman" w:hAnsi="Arial" w:cs="Arial"/>
          <w:b/>
          <w:bCs/>
          <w:color w:val="59331F"/>
          <w:sz w:val="20"/>
          <w:szCs w:val="20"/>
        </w:rPr>
        <w:fldChar w:fldCharType="begin"/>
      </w:r>
      <w:r w:rsidRPr="001F0AF1">
        <w:rPr>
          <w:rFonts w:ascii="Arial" w:eastAsia="Times New Roman" w:hAnsi="Arial" w:cs="Arial"/>
          <w:b/>
          <w:bCs/>
          <w:color w:val="59331F"/>
          <w:sz w:val="20"/>
          <w:szCs w:val="20"/>
        </w:rPr>
        <w:instrText xml:space="preserve"> HYPERLINK "https://www.ncbi.nlm.nih.gov/pubmed/16635227" </w:instrText>
      </w:r>
      <w:r w:rsidRPr="001F0AF1">
        <w:rPr>
          <w:rFonts w:ascii="Arial" w:eastAsia="Times New Roman" w:hAnsi="Arial" w:cs="Arial"/>
          <w:b/>
          <w:bCs/>
          <w:color w:val="59331F"/>
          <w:sz w:val="20"/>
          <w:szCs w:val="20"/>
        </w:rPr>
        <w:fldChar w:fldCharType="separate"/>
      </w:r>
      <w:r w:rsidRPr="001F0AF1">
        <w:rPr>
          <w:rFonts w:ascii="Arial" w:eastAsia="Times New Roman" w:hAnsi="Arial" w:cs="Arial"/>
          <w:b/>
          <w:bCs/>
          <w:color w:val="642A8F"/>
          <w:sz w:val="20"/>
          <w:szCs w:val="20"/>
          <w:u w:val="single"/>
        </w:rPr>
        <w:t>Send to</w:t>
      </w:r>
      <w:r w:rsidRPr="001F0AF1">
        <w:rPr>
          <w:rFonts w:ascii="Arial" w:eastAsia="Times New Roman" w:hAnsi="Arial" w:cs="Arial"/>
          <w:b/>
          <w:bCs/>
          <w:color w:val="59331F"/>
          <w:sz w:val="20"/>
          <w:szCs w:val="20"/>
        </w:rPr>
        <w:fldChar w:fldCharType="end"/>
      </w:r>
    </w:p>
    <w:p w:rsidR="001F0AF1" w:rsidRPr="001F0AF1" w:rsidRDefault="001F0AF1" w:rsidP="001F0AF1">
      <w:pPr>
        <w:shd w:val="clear" w:color="auto" w:fill="FFFFFF"/>
        <w:spacing w:after="0" w:line="348" w:lineRule="atLeast"/>
        <w:rPr>
          <w:rFonts w:ascii="Arial" w:eastAsia="Times New Roman" w:hAnsi="Arial" w:cs="Arial"/>
          <w:color w:val="000000"/>
          <w:sz w:val="17"/>
          <w:szCs w:val="17"/>
        </w:rPr>
      </w:pPr>
      <w:hyperlink r:id="rId5" w:tooltip="The American journal of gastroenterology." w:history="1">
        <w:r w:rsidRPr="001F0AF1">
          <w:rPr>
            <w:rFonts w:ascii="Arial" w:eastAsia="Times New Roman" w:hAnsi="Arial" w:cs="Arial"/>
            <w:color w:val="660066"/>
            <w:sz w:val="17"/>
            <w:szCs w:val="17"/>
            <w:u w:val="single"/>
          </w:rPr>
          <w:t xml:space="preserve">Am J </w:t>
        </w:r>
        <w:proofErr w:type="spellStart"/>
        <w:r w:rsidRPr="001F0AF1">
          <w:rPr>
            <w:rFonts w:ascii="Arial" w:eastAsia="Times New Roman" w:hAnsi="Arial" w:cs="Arial"/>
            <w:color w:val="660066"/>
            <w:sz w:val="17"/>
            <w:szCs w:val="17"/>
            <w:u w:val="single"/>
          </w:rPr>
          <w:t>Gastroenterol</w:t>
        </w:r>
        <w:proofErr w:type="spellEnd"/>
        <w:r w:rsidRPr="001F0AF1">
          <w:rPr>
            <w:rFonts w:ascii="Arial" w:eastAsia="Times New Roman" w:hAnsi="Arial" w:cs="Arial"/>
            <w:color w:val="660066"/>
            <w:sz w:val="17"/>
            <w:szCs w:val="17"/>
            <w:u w:val="single"/>
          </w:rPr>
          <w:t>.</w:t>
        </w:r>
      </w:hyperlink>
      <w:r w:rsidRPr="001F0AF1">
        <w:rPr>
          <w:rFonts w:ascii="Arial" w:eastAsia="Times New Roman" w:hAnsi="Arial" w:cs="Arial"/>
          <w:color w:val="000000"/>
          <w:sz w:val="17"/>
          <w:szCs w:val="17"/>
        </w:rPr>
        <w:t xml:space="preserve"> 2006 </w:t>
      </w:r>
      <w:proofErr w:type="spellStart"/>
      <w:r w:rsidRPr="001F0AF1">
        <w:rPr>
          <w:rFonts w:ascii="Arial" w:eastAsia="Times New Roman" w:hAnsi="Arial" w:cs="Arial"/>
          <w:color w:val="000000"/>
          <w:sz w:val="17"/>
          <w:szCs w:val="17"/>
        </w:rPr>
        <w:t>Apr</w:t>
      </w:r>
      <w:proofErr w:type="gramStart"/>
      <w:r w:rsidRPr="001F0AF1">
        <w:rPr>
          <w:rFonts w:ascii="Arial" w:eastAsia="Times New Roman" w:hAnsi="Arial" w:cs="Arial"/>
          <w:color w:val="000000"/>
          <w:sz w:val="17"/>
          <w:szCs w:val="17"/>
        </w:rPr>
        <w:t>;101</w:t>
      </w:r>
      <w:proofErr w:type="spellEnd"/>
      <w:proofErr w:type="gramEnd"/>
      <w:r w:rsidRPr="001F0AF1">
        <w:rPr>
          <w:rFonts w:ascii="Arial" w:eastAsia="Times New Roman" w:hAnsi="Arial" w:cs="Arial"/>
          <w:color w:val="000000"/>
          <w:sz w:val="17"/>
          <w:szCs w:val="17"/>
        </w:rPr>
        <w:t>(4):812-22.</w:t>
      </w:r>
    </w:p>
    <w:p w:rsidR="001F0AF1" w:rsidRPr="001F0AF1" w:rsidRDefault="001F0AF1" w:rsidP="001F0AF1">
      <w:pPr>
        <w:shd w:val="clear" w:color="auto" w:fill="FFFFFF"/>
        <w:spacing w:before="120" w:after="120" w:line="300" w:lineRule="atLeast"/>
        <w:outlineLvl w:val="0"/>
        <w:rPr>
          <w:rFonts w:ascii="Arial" w:eastAsia="Times New Roman" w:hAnsi="Arial" w:cs="Arial"/>
          <w:b/>
          <w:bCs/>
          <w:color w:val="000000"/>
          <w:kern w:val="36"/>
          <w:sz w:val="28"/>
          <w:szCs w:val="28"/>
        </w:rPr>
      </w:pPr>
      <w:r w:rsidRPr="001F0AF1">
        <w:rPr>
          <w:rFonts w:ascii="Arial" w:eastAsia="Times New Roman" w:hAnsi="Arial" w:cs="Arial"/>
          <w:b/>
          <w:bCs/>
          <w:color w:val="000000"/>
          <w:kern w:val="36"/>
          <w:sz w:val="28"/>
          <w:szCs w:val="28"/>
        </w:rPr>
        <w:t>Meta-analysis of probiotics for the prevention of antibiotic associated diarrhea and the treatment of Clostridium difficile disease.</w:t>
      </w:r>
    </w:p>
    <w:p w:rsidR="001F0AF1" w:rsidRPr="001F0AF1" w:rsidRDefault="001F0AF1" w:rsidP="001F0AF1">
      <w:pPr>
        <w:shd w:val="clear" w:color="auto" w:fill="FFFFFF"/>
        <w:spacing w:after="0" w:line="240" w:lineRule="auto"/>
        <w:rPr>
          <w:rFonts w:ascii="Arial" w:eastAsia="Times New Roman" w:hAnsi="Arial" w:cs="Arial"/>
          <w:b/>
          <w:bCs/>
          <w:color w:val="724128"/>
        </w:rPr>
      </w:pPr>
      <w:hyperlink r:id="rId6" w:history="1">
        <w:r w:rsidRPr="001F0AF1">
          <w:rPr>
            <w:rFonts w:ascii="Arial" w:eastAsia="Times New Roman" w:hAnsi="Arial" w:cs="Arial"/>
            <w:color w:val="660066"/>
            <w:sz w:val="18"/>
            <w:szCs w:val="18"/>
            <w:u w:val="single"/>
          </w:rPr>
          <w:t xml:space="preserve">McFarland </w:t>
        </w:r>
        <w:proofErr w:type="spellStart"/>
        <w:r w:rsidRPr="001F0AF1">
          <w:rPr>
            <w:rFonts w:ascii="Arial" w:eastAsia="Times New Roman" w:hAnsi="Arial" w:cs="Arial"/>
            <w:color w:val="660066"/>
            <w:sz w:val="18"/>
            <w:szCs w:val="18"/>
            <w:u w:val="single"/>
          </w:rPr>
          <w:t>LV</w:t>
        </w:r>
      </w:hyperlink>
      <w:r w:rsidRPr="001F0AF1">
        <w:rPr>
          <w:rFonts w:ascii="Arial" w:eastAsia="Times New Roman" w:hAnsi="Arial" w:cs="Arial"/>
          <w:color w:val="000000"/>
          <w:sz w:val="15"/>
          <w:szCs w:val="15"/>
          <w:vertAlign w:val="superscript"/>
        </w:rPr>
        <w:t>1</w:t>
      </w:r>
      <w:r w:rsidRPr="001F0AF1">
        <w:rPr>
          <w:rFonts w:ascii="Arial" w:eastAsia="Times New Roman" w:hAnsi="Arial" w:cs="Arial"/>
          <w:color w:val="000000"/>
          <w:sz w:val="18"/>
          <w:szCs w:val="18"/>
        </w:rPr>
        <w:t>.</w:t>
      </w:r>
      <w:hyperlink r:id="rId7" w:tooltip="Open/close author information list" w:history="1">
        <w:r w:rsidRPr="001F0AF1">
          <w:rPr>
            <w:rFonts w:ascii="Arial" w:eastAsia="Times New Roman" w:hAnsi="Arial" w:cs="Arial"/>
            <w:b/>
            <w:bCs/>
            <w:color w:val="660066"/>
            <w:sz w:val="21"/>
            <w:szCs w:val="21"/>
            <w:u w:val="single"/>
          </w:rPr>
          <w:t>Author</w:t>
        </w:r>
        <w:proofErr w:type="spellEnd"/>
        <w:r w:rsidRPr="001F0AF1">
          <w:rPr>
            <w:rFonts w:ascii="Arial" w:eastAsia="Times New Roman" w:hAnsi="Arial" w:cs="Arial"/>
            <w:b/>
            <w:bCs/>
            <w:color w:val="660066"/>
            <w:sz w:val="21"/>
            <w:szCs w:val="21"/>
            <w:u w:val="single"/>
          </w:rPr>
          <w:t xml:space="preserve"> information</w:t>
        </w:r>
      </w:hyperlink>
    </w:p>
    <w:p w:rsidR="001F0AF1" w:rsidRPr="001F0AF1" w:rsidRDefault="001F0AF1" w:rsidP="001F0AF1">
      <w:pPr>
        <w:shd w:val="clear" w:color="auto" w:fill="FFFFFF"/>
        <w:spacing w:after="0" w:line="240" w:lineRule="auto"/>
        <w:rPr>
          <w:rFonts w:ascii="Arial" w:eastAsia="Times New Roman" w:hAnsi="Arial" w:cs="Arial"/>
          <w:color w:val="000000"/>
          <w:sz w:val="20"/>
          <w:szCs w:val="20"/>
        </w:rPr>
      </w:pPr>
      <w:r w:rsidRPr="001F0AF1">
        <w:rPr>
          <w:rFonts w:ascii="Arial" w:eastAsia="Times New Roman" w:hAnsi="Arial" w:cs="Arial"/>
          <w:color w:val="000000"/>
          <w:sz w:val="20"/>
          <w:szCs w:val="20"/>
        </w:rPr>
        <w:t>1</w:t>
      </w:r>
    </w:p>
    <w:p w:rsidR="001F0AF1" w:rsidRPr="001F0AF1" w:rsidRDefault="001F0AF1" w:rsidP="001F0AF1">
      <w:pPr>
        <w:shd w:val="clear" w:color="auto" w:fill="FFFFFF"/>
        <w:spacing w:after="0" w:line="240" w:lineRule="auto"/>
        <w:ind w:left="720"/>
        <w:rPr>
          <w:rFonts w:ascii="Arial" w:eastAsia="Times New Roman" w:hAnsi="Arial" w:cs="Arial"/>
          <w:color w:val="000000"/>
          <w:sz w:val="20"/>
          <w:szCs w:val="20"/>
        </w:rPr>
      </w:pPr>
      <w:r w:rsidRPr="001F0AF1">
        <w:rPr>
          <w:rFonts w:ascii="Arial" w:eastAsia="Times New Roman" w:hAnsi="Arial" w:cs="Arial"/>
          <w:color w:val="000000"/>
          <w:sz w:val="20"/>
          <w:szCs w:val="20"/>
        </w:rPr>
        <w:t>Department of Health Services Research and Development, Veterans Administration Puget Sound Health Care System, Seattle, Washington 98101, USA.</w:t>
      </w:r>
    </w:p>
    <w:p w:rsidR="001F0AF1" w:rsidRPr="001F0AF1" w:rsidRDefault="001F0AF1" w:rsidP="001F0AF1">
      <w:pPr>
        <w:shd w:val="clear" w:color="auto" w:fill="FFFFFF"/>
        <w:spacing w:after="0" w:line="240" w:lineRule="auto"/>
        <w:outlineLvl w:val="2"/>
        <w:rPr>
          <w:rFonts w:ascii="Arial" w:eastAsia="Times New Roman" w:hAnsi="Arial" w:cs="Arial"/>
          <w:b/>
          <w:bCs/>
          <w:color w:val="985735"/>
        </w:rPr>
      </w:pPr>
      <w:r w:rsidRPr="001F0AF1">
        <w:rPr>
          <w:rFonts w:ascii="Arial" w:eastAsia="Times New Roman" w:hAnsi="Arial" w:cs="Arial"/>
          <w:b/>
          <w:bCs/>
          <w:color w:val="985735"/>
        </w:rPr>
        <w:t>Abstract</w:t>
      </w:r>
    </w:p>
    <w:p w:rsidR="001F0AF1" w:rsidRPr="001F0AF1" w:rsidRDefault="001F0AF1" w:rsidP="001F0AF1">
      <w:pPr>
        <w:shd w:val="clear" w:color="auto" w:fill="FFFFFF"/>
        <w:spacing w:after="0" w:line="369" w:lineRule="atLeast"/>
        <w:ind w:right="238"/>
        <w:outlineLvl w:val="3"/>
        <w:rPr>
          <w:rFonts w:ascii="Arial" w:eastAsia="Times New Roman" w:hAnsi="Arial" w:cs="Arial"/>
          <w:color w:val="000000"/>
          <w:sz w:val="21"/>
          <w:szCs w:val="21"/>
        </w:rPr>
      </w:pPr>
      <w:r w:rsidRPr="001F0AF1">
        <w:rPr>
          <w:rFonts w:ascii="Arial" w:eastAsia="Times New Roman" w:hAnsi="Arial" w:cs="Arial"/>
          <w:b/>
          <w:bCs/>
          <w:caps/>
          <w:color w:val="000000"/>
          <w:sz w:val="20"/>
          <w:szCs w:val="20"/>
        </w:rPr>
        <w:t>CONTEXT:</w:t>
      </w:r>
      <w:r>
        <w:rPr>
          <w:rFonts w:ascii="Arial" w:eastAsia="Times New Roman" w:hAnsi="Arial" w:cs="Arial"/>
          <w:b/>
          <w:bCs/>
          <w:caps/>
          <w:color w:val="000000"/>
          <w:sz w:val="20"/>
          <w:szCs w:val="20"/>
        </w:rPr>
        <w:t xml:space="preserve"> </w:t>
      </w:r>
      <w:r w:rsidRPr="001F0AF1">
        <w:rPr>
          <w:rFonts w:ascii="Arial" w:eastAsia="Times New Roman" w:hAnsi="Arial" w:cs="Arial"/>
          <w:color w:val="000000"/>
          <w:sz w:val="21"/>
          <w:szCs w:val="21"/>
        </w:rPr>
        <w:t>Antibiotic-associated diarrhea (</w:t>
      </w:r>
      <w:proofErr w:type="spellStart"/>
      <w:r w:rsidRPr="001F0AF1">
        <w:rPr>
          <w:rFonts w:ascii="Arial" w:eastAsia="Times New Roman" w:hAnsi="Arial" w:cs="Arial"/>
          <w:color w:val="000000"/>
          <w:sz w:val="21"/>
          <w:szCs w:val="21"/>
        </w:rPr>
        <w:t>AAD</w:t>
      </w:r>
      <w:proofErr w:type="spellEnd"/>
      <w:r w:rsidRPr="001F0AF1">
        <w:rPr>
          <w:rFonts w:ascii="Arial" w:eastAsia="Times New Roman" w:hAnsi="Arial" w:cs="Arial"/>
          <w:color w:val="000000"/>
          <w:sz w:val="21"/>
          <w:szCs w:val="21"/>
        </w:rPr>
        <w:t>) is a common complication of most antibiotics and Clostridium difficile disease (</w:t>
      </w:r>
      <w:proofErr w:type="spellStart"/>
      <w:r w:rsidRPr="001F0AF1">
        <w:rPr>
          <w:rFonts w:ascii="Arial" w:eastAsia="Times New Roman" w:hAnsi="Arial" w:cs="Arial"/>
          <w:color w:val="000000"/>
          <w:sz w:val="21"/>
          <w:szCs w:val="21"/>
        </w:rPr>
        <w:t>CDD</w:t>
      </w:r>
      <w:proofErr w:type="spellEnd"/>
      <w:r w:rsidRPr="001F0AF1">
        <w:rPr>
          <w:rFonts w:ascii="Arial" w:eastAsia="Times New Roman" w:hAnsi="Arial" w:cs="Arial"/>
          <w:color w:val="000000"/>
          <w:sz w:val="21"/>
          <w:szCs w:val="21"/>
        </w:rPr>
        <w:t>), which also is incited by antibiotics, is a leading cause of nosocomial outbreaks of diarrhea and colitis. The use of probiotics for these two related diseases remains controversial.</w:t>
      </w:r>
    </w:p>
    <w:p w:rsidR="001F0AF1" w:rsidRPr="001F0AF1" w:rsidRDefault="001F0AF1" w:rsidP="001F0AF1">
      <w:pPr>
        <w:shd w:val="clear" w:color="auto" w:fill="FFFFFF"/>
        <w:spacing w:after="0" w:line="369" w:lineRule="atLeast"/>
        <w:ind w:right="238"/>
        <w:outlineLvl w:val="3"/>
        <w:rPr>
          <w:rFonts w:ascii="Arial" w:eastAsia="Times New Roman" w:hAnsi="Arial" w:cs="Arial"/>
          <w:color w:val="000000"/>
          <w:sz w:val="21"/>
          <w:szCs w:val="21"/>
        </w:rPr>
      </w:pPr>
      <w:r w:rsidRPr="001F0AF1">
        <w:rPr>
          <w:rFonts w:ascii="Arial" w:eastAsia="Times New Roman" w:hAnsi="Arial" w:cs="Arial"/>
          <w:b/>
          <w:bCs/>
          <w:caps/>
          <w:color w:val="000000"/>
          <w:sz w:val="20"/>
          <w:szCs w:val="20"/>
        </w:rPr>
        <w:t>OBJECTIVE:</w:t>
      </w:r>
      <w:r>
        <w:rPr>
          <w:rFonts w:ascii="Arial" w:eastAsia="Times New Roman" w:hAnsi="Arial" w:cs="Arial"/>
          <w:b/>
          <w:bCs/>
          <w:caps/>
          <w:color w:val="000000"/>
          <w:sz w:val="20"/>
          <w:szCs w:val="20"/>
        </w:rPr>
        <w:t xml:space="preserve"> </w:t>
      </w:r>
      <w:r w:rsidRPr="001F0AF1">
        <w:rPr>
          <w:rFonts w:ascii="Arial" w:eastAsia="Times New Roman" w:hAnsi="Arial" w:cs="Arial"/>
          <w:color w:val="000000"/>
          <w:sz w:val="21"/>
          <w:szCs w:val="21"/>
        </w:rPr>
        <w:t xml:space="preserve">To compare the efficacy of probiotics for the prevention of </w:t>
      </w:r>
      <w:proofErr w:type="spellStart"/>
      <w:r w:rsidRPr="001F0AF1">
        <w:rPr>
          <w:rFonts w:ascii="Arial" w:eastAsia="Times New Roman" w:hAnsi="Arial" w:cs="Arial"/>
          <w:color w:val="000000"/>
          <w:sz w:val="21"/>
          <w:szCs w:val="21"/>
        </w:rPr>
        <w:t>AAD</w:t>
      </w:r>
      <w:proofErr w:type="spellEnd"/>
      <w:r w:rsidRPr="001F0AF1">
        <w:rPr>
          <w:rFonts w:ascii="Arial" w:eastAsia="Times New Roman" w:hAnsi="Arial" w:cs="Arial"/>
          <w:color w:val="000000"/>
          <w:sz w:val="21"/>
          <w:szCs w:val="21"/>
        </w:rPr>
        <w:t xml:space="preserve"> and the treatment of </w:t>
      </w:r>
      <w:proofErr w:type="spellStart"/>
      <w:r w:rsidRPr="001F0AF1">
        <w:rPr>
          <w:rFonts w:ascii="Arial" w:eastAsia="Times New Roman" w:hAnsi="Arial" w:cs="Arial"/>
          <w:color w:val="000000"/>
          <w:sz w:val="21"/>
          <w:szCs w:val="21"/>
        </w:rPr>
        <w:t>CDD</w:t>
      </w:r>
      <w:proofErr w:type="spellEnd"/>
      <w:r w:rsidRPr="001F0AF1">
        <w:rPr>
          <w:rFonts w:ascii="Arial" w:eastAsia="Times New Roman" w:hAnsi="Arial" w:cs="Arial"/>
          <w:color w:val="000000"/>
          <w:sz w:val="21"/>
          <w:szCs w:val="21"/>
        </w:rPr>
        <w:t xml:space="preserve"> based on the published randomized, controlled clinical trials.</w:t>
      </w:r>
    </w:p>
    <w:p w:rsidR="001F0AF1" w:rsidRPr="001F0AF1" w:rsidRDefault="001F0AF1" w:rsidP="001F0AF1">
      <w:pPr>
        <w:shd w:val="clear" w:color="auto" w:fill="FFFFFF"/>
        <w:spacing w:after="0" w:line="369" w:lineRule="atLeast"/>
        <w:ind w:right="238"/>
        <w:outlineLvl w:val="3"/>
        <w:rPr>
          <w:rFonts w:ascii="Arial" w:eastAsia="Times New Roman" w:hAnsi="Arial" w:cs="Arial"/>
          <w:color w:val="000000"/>
          <w:sz w:val="21"/>
          <w:szCs w:val="21"/>
        </w:rPr>
      </w:pPr>
      <w:r w:rsidRPr="001F0AF1">
        <w:rPr>
          <w:rFonts w:ascii="Arial" w:eastAsia="Times New Roman" w:hAnsi="Arial" w:cs="Arial"/>
          <w:b/>
          <w:bCs/>
          <w:caps/>
          <w:color w:val="000000"/>
          <w:sz w:val="20"/>
          <w:szCs w:val="20"/>
        </w:rPr>
        <w:t>DATA SOURCES:</w:t>
      </w:r>
      <w:r>
        <w:rPr>
          <w:rFonts w:ascii="Arial" w:eastAsia="Times New Roman" w:hAnsi="Arial" w:cs="Arial"/>
          <w:b/>
          <w:bCs/>
          <w:caps/>
          <w:color w:val="000000"/>
          <w:sz w:val="20"/>
          <w:szCs w:val="20"/>
        </w:rPr>
        <w:t xml:space="preserve"> </w:t>
      </w:r>
      <w:r w:rsidRPr="001F0AF1">
        <w:rPr>
          <w:rFonts w:ascii="Arial" w:eastAsia="Times New Roman" w:hAnsi="Arial" w:cs="Arial"/>
          <w:color w:val="000000"/>
          <w:sz w:val="21"/>
          <w:szCs w:val="21"/>
        </w:rPr>
        <w:t xml:space="preserve">PubMed, Medline, Google Scholar, NIH registry of clinical trials, </w:t>
      </w:r>
      <w:proofErr w:type="spellStart"/>
      <w:r w:rsidRPr="001F0AF1">
        <w:rPr>
          <w:rFonts w:ascii="Arial" w:eastAsia="Times New Roman" w:hAnsi="Arial" w:cs="Arial"/>
          <w:color w:val="000000"/>
          <w:sz w:val="21"/>
          <w:szCs w:val="21"/>
        </w:rPr>
        <w:t>metaRegister</w:t>
      </w:r>
      <w:proofErr w:type="spellEnd"/>
      <w:r w:rsidRPr="001F0AF1">
        <w:rPr>
          <w:rFonts w:ascii="Arial" w:eastAsia="Times New Roman" w:hAnsi="Arial" w:cs="Arial"/>
          <w:color w:val="000000"/>
          <w:sz w:val="21"/>
          <w:szCs w:val="21"/>
        </w:rPr>
        <w:t>, and Cochrane Central Register of Controlled Trials were searched from 1977 to 2005, unrestricted by language. Secondary searches of reference lists, authors, reviews, commentaries, associated diseases, books, and meeting abstracts.</w:t>
      </w:r>
    </w:p>
    <w:p w:rsidR="001F0AF1" w:rsidRPr="001F0AF1" w:rsidRDefault="001F0AF1" w:rsidP="001F0AF1">
      <w:pPr>
        <w:shd w:val="clear" w:color="auto" w:fill="FFFFFF"/>
        <w:spacing w:after="0" w:line="369" w:lineRule="atLeast"/>
        <w:ind w:right="238"/>
        <w:outlineLvl w:val="3"/>
        <w:rPr>
          <w:rFonts w:ascii="Arial" w:eastAsia="Times New Roman" w:hAnsi="Arial" w:cs="Arial"/>
          <w:color w:val="000000"/>
          <w:sz w:val="21"/>
          <w:szCs w:val="21"/>
        </w:rPr>
      </w:pPr>
      <w:r w:rsidRPr="001F0AF1">
        <w:rPr>
          <w:rFonts w:ascii="Arial" w:eastAsia="Times New Roman" w:hAnsi="Arial" w:cs="Arial"/>
          <w:b/>
          <w:bCs/>
          <w:caps/>
          <w:color w:val="000000"/>
          <w:sz w:val="20"/>
          <w:szCs w:val="20"/>
        </w:rPr>
        <w:t xml:space="preserve">STUDY </w:t>
      </w:r>
      <w:proofErr w:type="spellStart"/>
      <w:r w:rsidRPr="001F0AF1">
        <w:rPr>
          <w:rFonts w:ascii="Arial" w:eastAsia="Times New Roman" w:hAnsi="Arial" w:cs="Arial"/>
          <w:b/>
          <w:bCs/>
          <w:caps/>
          <w:color w:val="000000"/>
          <w:sz w:val="20"/>
          <w:szCs w:val="20"/>
        </w:rPr>
        <w:t>SELECTION</w:t>
      </w:r>
      <w:proofErr w:type="gramStart"/>
      <w:r w:rsidRPr="001F0AF1">
        <w:rPr>
          <w:rFonts w:ascii="Arial" w:eastAsia="Times New Roman" w:hAnsi="Arial" w:cs="Arial"/>
          <w:b/>
          <w:bCs/>
          <w:caps/>
          <w:color w:val="000000"/>
          <w:sz w:val="20"/>
          <w:szCs w:val="20"/>
        </w:rPr>
        <w:t>:</w:t>
      </w:r>
      <w:r w:rsidRPr="001F0AF1">
        <w:rPr>
          <w:rFonts w:ascii="Arial" w:eastAsia="Times New Roman" w:hAnsi="Arial" w:cs="Arial"/>
          <w:color w:val="000000"/>
          <w:sz w:val="21"/>
          <w:szCs w:val="21"/>
        </w:rPr>
        <w:t>Trials</w:t>
      </w:r>
      <w:proofErr w:type="spellEnd"/>
      <w:proofErr w:type="gramEnd"/>
      <w:r w:rsidRPr="001F0AF1">
        <w:rPr>
          <w:rFonts w:ascii="Arial" w:eastAsia="Times New Roman" w:hAnsi="Arial" w:cs="Arial"/>
          <w:color w:val="000000"/>
          <w:sz w:val="21"/>
          <w:szCs w:val="21"/>
        </w:rPr>
        <w:t xml:space="preserve"> were included in which specific probiotics given to either prevent or treat the diseases of interest. Trials were required to be randomized, controlled, blinded efficacy trials in humans published in peer-reviewed journals. Trials that were excluded were pre-clinical, safety, Phase 1 studies in volunteers, reviews, duplicate reports, trials of unspecified probiotics, trials of prebiotics, not the disease being studied, or inconsistent outcome measures. Thirty-one of 180 screened studies (totally 3,164 subjects) met the inclusion and exclusion criteria.</w:t>
      </w:r>
    </w:p>
    <w:p w:rsidR="001F0AF1" w:rsidRPr="001F0AF1" w:rsidRDefault="001F0AF1" w:rsidP="001F0AF1">
      <w:pPr>
        <w:shd w:val="clear" w:color="auto" w:fill="FFFFFF"/>
        <w:spacing w:after="0" w:line="369" w:lineRule="atLeast"/>
        <w:ind w:right="238"/>
        <w:outlineLvl w:val="3"/>
        <w:rPr>
          <w:rFonts w:ascii="Arial" w:eastAsia="Times New Roman" w:hAnsi="Arial" w:cs="Arial"/>
          <w:color w:val="000000"/>
          <w:sz w:val="21"/>
          <w:szCs w:val="21"/>
        </w:rPr>
      </w:pPr>
      <w:r w:rsidRPr="001F0AF1">
        <w:rPr>
          <w:rFonts w:ascii="Arial" w:eastAsia="Times New Roman" w:hAnsi="Arial" w:cs="Arial"/>
          <w:b/>
          <w:bCs/>
          <w:caps/>
          <w:color w:val="000000"/>
          <w:sz w:val="20"/>
          <w:szCs w:val="20"/>
        </w:rPr>
        <w:t xml:space="preserve">DATA </w:t>
      </w:r>
      <w:proofErr w:type="spellStart"/>
      <w:r w:rsidRPr="001F0AF1">
        <w:rPr>
          <w:rFonts w:ascii="Arial" w:eastAsia="Times New Roman" w:hAnsi="Arial" w:cs="Arial"/>
          <w:b/>
          <w:bCs/>
          <w:caps/>
          <w:color w:val="000000"/>
          <w:sz w:val="20"/>
          <w:szCs w:val="20"/>
        </w:rPr>
        <w:t>EXTRACTION</w:t>
      </w:r>
      <w:proofErr w:type="gramStart"/>
      <w:r w:rsidRPr="001F0AF1">
        <w:rPr>
          <w:rFonts w:ascii="Arial" w:eastAsia="Times New Roman" w:hAnsi="Arial" w:cs="Arial"/>
          <w:b/>
          <w:bCs/>
          <w:caps/>
          <w:color w:val="000000"/>
          <w:sz w:val="20"/>
          <w:szCs w:val="20"/>
        </w:rPr>
        <w:t>:</w:t>
      </w:r>
      <w:r w:rsidRPr="001F0AF1">
        <w:rPr>
          <w:rFonts w:ascii="Arial" w:eastAsia="Times New Roman" w:hAnsi="Arial" w:cs="Arial"/>
          <w:color w:val="000000"/>
          <w:sz w:val="21"/>
          <w:szCs w:val="21"/>
        </w:rPr>
        <w:t>One</w:t>
      </w:r>
      <w:proofErr w:type="spellEnd"/>
      <w:proofErr w:type="gramEnd"/>
      <w:r w:rsidRPr="001F0AF1">
        <w:rPr>
          <w:rFonts w:ascii="Arial" w:eastAsia="Times New Roman" w:hAnsi="Arial" w:cs="Arial"/>
          <w:color w:val="000000"/>
          <w:sz w:val="21"/>
          <w:szCs w:val="21"/>
        </w:rPr>
        <w:t xml:space="preserve"> reviewer identified studies and abstracted data on sample size, population charact</w:t>
      </w:r>
      <w:bookmarkStart w:id="0" w:name="_GoBack"/>
      <w:bookmarkEnd w:id="0"/>
      <w:r w:rsidRPr="001F0AF1">
        <w:rPr>
          <w:rFonts w:ascii="Arial" w:eastAsia="Times New Roman" w:hAnsi="Arial" w:cs="Arial"/>
          <w:color w:val="000000"/>
          <w:sz w:val="21"/>
          <w:szCs w:val="21"/>
        </w:rPr>
        <w:t>eristics, treatments, and outcomes.</w:t>
      </w:r>
    </w:p>
    <w:p w:rsidR="001F0AF1" w:rsidRPr="001F0AF1" w:rsidRDefault="001F0AF1" w:rsidP="001F0AF1">
      <w:pPr>
        <w:shd w:val="clear" w:color="auto" w:fill="FFFFFF"/>
        <w:spacing w:after="0" w:line="369" w:lineRule="atLeast"/>
        <w:ind w:right="238"/>
        <w:outlineLvl w:val="3"/>
        <w:rPr>
          <w:rFonts w:ascii="Arial" w:eastAsia="Times New Roman" w:hAnsi="Arial" w:cs="Arial"/>
          <w:color w:val="000000"/>
          <w:sz w:val="21"/>
          <w:szCs w:val="21"/>
        </w:rPr>
      </w:pPr>
      <w:r w:rsidRPr="001F0AF1">
        <w:rPr>
          <w:rFonts w:ascii="Arial" w:eastAsia="Times New Roman" w:hAnsi="Arial" w:cs="Arial"/>
          <w:b/>
          <w:bCs/>
          <w:caps/>
          <w:color w:val="000000"/>
          <w:sz w:val="20"/>
          <w:szCs w:val="20"/>
        </w:rPr>
        <w:t xml:space="preserve">DATA </w:t>
      </w:r>
      <w:proofErr w:type="spellStart"/>
      <w:r w:rsidRPr="001F0AF1">
        <w:rPr>
          <w:rFonts w:ascii="Arial" w:eastAsia="Times New Roman" w:hAnsi="Arial" w:cs="Arial"/>
          <w:b/>
          <w:bCs/>
          <w:caps/>
          <w:color w:val="000000"/>
          <w:sz w:val="20"/>
          <w:szCs w:val="20"/>
        </w:rPr>
        <w:t>SYNTHESIS</w:t>
      </w:r>
      <w:proofErr w:type="gramStart"/>
      <w:r w:rsidRPr="001F0AF1">
        <w:rPr>
          <w:rFonts w:ascii="Arial" w:eastAsia="Times New Roman" w:hAnsi="Arial" w:cs="Arial"/>
          <w:b/>
          <w:bCs/>
          <w:caps/>
          <w:color w:val="000000"/>
          <w:sz w:val="20"/>
          <w:szCs w:val="20"/>
        </w:rPr>
        <w:t>:</w:t>
      </w:r>
      <w:r w:rsidRPr="001F0AF1">
        <w:rPr>
          <w:rFonts w:ascii="Arial" w:eastAsia="Times New Roman" w:hAnsi="Arial" w:cs="Arial"/>
          <w:color w:val="000000"/>
          <w:sz w:val="21"/>
          <w:szCs w:val="21"/>
        </w:rPr>
        <w:t>From</w:t>
      </w:r>
      <w:proofErr w:type="spellEnd"/>
      <w:proofErr w:type="gramEnd"/>
      <w:r w:rsidRPr="001F0AF1">
        <w:rPr>
          <w:rFonts w:ascii="Arial" w:eastAsia="Times New Roman" w:hAnsi="Arial" w:cs="Arial"/>
          <w:color w:val="000000"/>
          <w:sz w:val="21"/>
          <w:szCs w:val="21"/>
        </w:rPr>
        <w:t xml:space="preserve"> 25 randomized controlled trials (</w:t>
      </w:r>
      <w:proofErr w:type="spellStart"/>
      <w:r w:rsidRPr="001F0AF1">
        <w:rPr>
          <w:rFonts w:ascii="Arial" w:eastAsia="Times New Roman" w:hAnsi="Arial" w:cs="Arial"/>
          <w:color w:val="000000"/>
          <w:sz w:val="21"/>
          <w:szCs w:val="21"/>
        </w:rPr>
        <w:t>RCTs</w:t>
      </w:r>
      <w:proofErr w:type="spellEnd"/>
      <w:r w:rsidRPr="001F0AF1">
        <w:rPr>
          <w:rFonts w:ascii="Arial" w:eastAsia="Times New Roman" w:hAnsi="Arial" w:cs="Arial"/>
          <w:color w:val="000000"/>
          <w:sz w:val="21"/>
          <w:szCs w:val="21"/>
        </w:rPr>
        <w:t xml:space="preserve">), probiotics significantly reduced the relative risk of </w:t>
      </w:r>
      <w:proofErr w:type="spellStart"/>
      <w:r w:rsidRPr="001F0AF1">
        <w:rPr>
          <w:rFonts w:ascii="Arial" w:eastAsia="Times New Roman" w:hAnsi="Arial" w:cs="Arial"/>
          <w:color w:val="000000"/>
          <w:sz w:val="21"/>
          <w:szCs w:val="21"/>
        </w:rPr>
        <w:t>AAD</w:t>
      </w:r>
      <w:proofErr w:type="spellEnd"/>
      <w:r w:rsidRPr="001F0AF1">
        <w:rPr>
          <w:rFonts w:ascii="Arial" w:eastAsia="Times New Roman" w:hAnsi="Arial" w:cs="Arial"/>
          <w:color w:val="000000"/>
          <w:sz w:val="21"/>
          <w:szCs w:val="21"/>
        </w:rPr>
        <w:t xml:space="preserve"> (RR = 0.43, 95% CI 0.31, 0.58, p &lt; 0.001). From six randomized trials, probiotics had significant efficacy for </w:t>
      </w:r>
      <w:proofErr w:type="spellStart"/>
      <w:r w:rsidRPr="001F0AF1">
        <w:rPr>
          <w:rFonts w:ascii="Arial" w:eastAsia="Times New Roman" w:hAnsi="Arial" w:cs="Arial"/>
          <w:color w:val="000000"/>
          <w:sz w:val="21"/>
          <w:szCs w:val="21"/>
        </w:rPr>
        <w:t>CDD</w:t>
      </w:r>
      <w:proofErr w:type="spellEnd"/>
      <w:r w:rsidRPr="001F0AF1">
        <w:rPr>
          <w:rFonts w:ascii="Arial" w:eastAsia="Times New Roman" w:hAnsi="Arial" w:cs="Arial"/>
          <w:color w:val="000000"/>
          <w:sz w:val="21"/>
          <w:szCs w:val="21"/>
        </w:rPr>
        <w:t xml:space="preserve"> (RR = 0.59, 95% CI 0.41, 0.85, p = 0.005).</w:t>
      </w:r>
    </w:p>
    <w:p w:rsidR="001F0AF1" w:rsidRPr="001F0AF1" w:rsidRDefault="001F0AF1" w:rsidP="001F0AF1">
      <w:pPr>
        <w:shd w:val="clear" w:color="auto" w:fill="FFFFFF"/>
        <w:spacing w:after="0" w:line="369" w:lineRule="atLeast"/>
        <w:ind w:right="238"/>
        <w:outlineLvl w:val="3"/>
        <w:rPr>
          <w:rFonts w:ascii="Arial" w:eastAsia="Times New Roman" w:hAnsi="Arial" w:cs="Arial"/>
          <w:color w:val="000000"/>
          <w:sz w:val="21"/>
          <w:szCs w:val="21"/>
        </w:rPr>
      </w:pPr>
      <w:proofErr w:type="spellStart"/>
      <w:r w:rsidRPr="001F0AF1">
        <w:rPr>
          <w:rFonts w:ascii="Arial" w:eastAsia="Times New Roman" w:hAnsi="Arial" w:cs="Arial"/>
          <w:b/>
          <w:bCs/>
          <w:caps/>
          <w:color w:val="000000"/>
          <w:sz w:val="20"/>
          <w:szCs w:val="20"/>
        </w:rPr>
        <w:t>CONCLUSION</w:t>
      </w:r>
      <w:proofErr w:type="gramStart"/>
      <w:r w:rsidRPr="001F0AF1">
        <w:rPr>
          <w:rFonts w:ascii="Arial" w:eastAsia="Times New Roman" w:hAnsi="Arial" w:cs="Arial"/>
          <w:b/>
          <w:bCs/>
          <w:caps/>
          <w:color w:val="000000"/>
          <w:sz w:val="20"/>
          <w:szCs w:val="20"/>
        </w:rPr>
        <w:t>:</w:t>
      </w:r>
      <w:r w:rsidRPr="001F0AF1">
        <w:rPr>
          <w:rFonts w:ascii="Arial" w:eastAsia="Times New Roman" w:hAnsi="Arial" w:cs="Arial"/>
          <w:color w:val="000000"/>
          <w:sz w:val="21"/>
          <w:szCs w:val="21"/>
        </w:rPr>
        <w:t>A</w:t>
      </w:r>
      <w:proofErr w:type="spellEnd"/>
      <w:proofErr w:type="gramEnd"/>
      <w:r w:rsidRPr="001F0AF1">
        <w:rPr>
          <w:rFonts w:ascii="Arial" w:eastAsia="Times New Roman" w:hAnsi="Arial" w:cs="Arial"/>
          <w:color w:val="000000"/>
          <w:sz w:val="21"/>
          <w:szCs w:val="21"/>
        </w:rPr>
        <w:t xml:space="preserve"> variety of different types of probiotics show promise as effective therapies for these two diseases. Using meta-analyses, three types of probiotics (Saccharomyces </w:t>
      </w:r>
      <w:proofErr w:type="spellStart"/>
      <w:r w:rsidRPr="001F0AF1">
        <w:rPr>
          <w:rFonts w:ascii="Arial" w:eastAsia="Times New Roman" w:hAnsi="Arial" w:cs="Arial"/>
          <w:color w:val="000000"/>
          <w:sz w:val="21"/>
          <w:szCs w:val="21"/>
        </w:rPr>
        <w:t>boulardii</w:t>
      </w:r>
      <w:proofErr w:type="spellEnd"/>
      <w:r w:rsidRPr="001F0AF1">
        <w:rPr>
          <w:rFonts w:ascii="Arial" w:eastAsia="Times New Roman" w:hAnsi="Arial" w:cs="Arial"/>
          <w:color w:val="000000"/>
          <w:sz w:val="21"/>
          <w:szCs w:val="21"/>
        </w:rPr>
        <w:t xml:space="preserve">, Lactobacillus </w:t>
      </w:r>
      <w:proofErr w:type="spellStart"/>
      <w:r w:rsidRPr="001F0AF1">
        <w:rPr>
          <w:rFonts w:ascii="Arial" w:eastAsia="Times New Roman" w:hAnsi="Arial" w:cs="Arial"/>
          <w:color w:val="000000"/>
          <w:sz w:val="21"/>
          <w:szCs w:val="21"/>
        </w:rPr>
        <w:t>rhamnosus</w:t>
      </w:r>
      <w:proofErr w:type="spellEnd"/>
      <w:r w:rsidRPr="001F0AF1">
        <w:rPr>
          <w:rFonts w:ascii="Arial" w:eastAsia="Times New Roman" w:hAnsi="Arial" w:cs="Arial"/>
          <w:color w:val="000000"/>
          <w:sz w:val="21"/>
          <w:szCs w:val="21"/>
        </w:rPr>
        <w:t xml:space="preserve"> </w:t>
      </w:r>
      <w:proofErr w:type="spellStart"/>
      <w:r w:rsidRPr="001F0AF1">
        <w:rPr>
          <w:rFonts w:ascii="Arial" w:eastAsia="Times New Roman" w:hAnsi="Arial" w:cs="Arial"/>
          <w:color w:val="000000"/>
          <w:sz w:val="21"/>
          <w:szCs w:val="21"/>
        </w:rPr>
        <w:t>GG</w:t>
      </w:r>
      <w:proofErr w:type="spellEnd"/>
      <w:r w:rsidRPr="001F0AF1">
        <w:rPr>
          <w:rFonts w:ascii="Arial" w:eastAsia="Times New Roman" w:hAnsi="Arial" w:cs="Arial"/>
          <w:color w:val="000000"/>
          <w:sz w:val="21"/>
          <w:szCs w:val="21"/>
        </w:rPr>
        <w:t xml:space="preserve">, and probiotic mixtures) significantly reduced the development of antibiotic-associated diarrhea. Only S. </w:t>
      </w:r>
      <w:proofErr w:type="spellStart"/>
      <w:r w:rsidRPr="001F0AF1">
        <w:rPr>
          <w:rFonts w:ascii="Arial" w:eastAsia="Times New Roman" w:hAnsi="Arial" w:cs="Arial"/>
          <w:color w:val="000000"/>
          <w:sz w:val="21"/>
          <w:szCs w:val="21"/>
        </w:rPr>
        <w:t>boulardii</w:t>
      </w:r>
      <w:proofErr w:type="spellEnd"/>
      <w:r w:rsidRPr="001F0AF1">
        <w:rPr>
          <w:rFonts w:ascii="Arial" w:eastAsia="Times New Roman" w:hAnsi="Arial" w:cs="Arial"/>
          <w:color w:val="000000"/>
          <w:sz w:val="21"/>
          <w:szCs w:val="21"/>
        </w:rPr>
        <w:t xml:space="preserve"> was effective for </w:t>
      </w:r>
      <w:proofErr w:type="spellStart"/>
      <w:r w:rsidRPr="001F0AF1">
        <w:rPr>
          <w:rFonts w:ascii="Arial" w:eastAsia="Times New Roman" w:hAnsi="Arial" w:cs="Arial"/>
          <w:color w:val="000000"/>
          <w:sz w:val="21"/>
          <w:szCs w:val="21"/>
        </w:rPr>
        <w:t>CDD</w:t>
      </w:r>
      <w:proofErr w:type="spellEnd"/>
      <w:r w:rsidRPr="001F0AF1">
        <w:rPr>
          <w:rFonts w:ascii="Arial" w:eastAsia="Times New Roman" w:hAnsi="Arial" w:cs="Arial"/>
          <w:color w:val="000000"/>
          <w:sz w:val="21"/>
          <w:szCs w:val="21"/>
        </w:rPr>
        <w:t>.</w:t>
      </w:r>
    </w:p>
    <w:p w:rsidR="001F0AF1" w:rsidRPr="001F0AF1" w:rsidRDefault="001F0AF1" w:rsidP="001F0AF1">
      <w:pPr>
        <w:shd w:val="clear" w:color="auto" w:fill="FFFFFF"/>
        <w:spacing w:before="100" w:beforeAutospacing="1" w:after="100" w:afterAutospacing="1" w:line="240" w:lineRule="auto"/>
        <w:outlineLvl w:val="2"/>
        <w:rPr>
          <w:rFonts w:ascii="Arial" w:eastAsia="Times New Roman" w:hAnsi="Arial" w:cs="Arial"/>
          <w:color w:val="000000"/>
          <w:sz w:val="20"/>
          <w:szCs w:val="20"/>
        </w:rPr>
      </w:pPr>
      <w:r w:rsidRPr="001F0AF1">
        <w:rPr>
          <w:rFonts w:ascii="Arial" w:eastAsia="Times New Roman" w:hAnsi="Arial" w:cs="Arial"/>
          <w:b/>
          <w:bCs/>
          <w:color w:val="000000"/>
        </w:rPr>
        <w:t xml:space="preserve">Comment </w:t>
      </w:r>
      <w:proofErr w:type="spellStart"/>
      <w:r w:rsidRPr="001F0AF1">
        <w:rPr>
          <w:rFonts w:ascii="Arial" w:eastAsia="Times New Roman" w:hAnsi="Arial" w:cs="Arial"/>
          <w:b/>
          <w:bCs/>
          <w:color w:val="000000"/>
        </w:rPr>
        <w:t>in</w:t>
      </w:r>
      <w:hyperlink r:id="rId8" w:history="1">
        <w:r w:rsidRPr="001F0AF1">
          <w:rPr>
            <w:rFonts w:ascii="Arial" w:eastAsia="Times New Roman" w:hAnsi="Arial" w:cs="Arial"/>
            <w:color w:val="14376C"/>
            <w:sz w:val="20"/>
            <w:szCs w:val="20"/>
            <w:u w:val="single"/>
          </w:rPr>
          <w:t>Review</w:t>
        </w:r>
        <w:proofErr w:type="spellEnd"/>
        <w:r w:rsidRPr="001F0AF1">
          <w:rPr>
            <w:rFonts w:ascii="Arial" w:eastAsia="Times New Roman" w:hAnsi="Arial" w:cs="Arial"/>
            <w:color w:val="14376C"/>
            <w:sz w:val="20"/>
            <w:szCs w:val="20"/>
            <w:u w:val="single"/>
          </w:rPr>
          <w:t>: probiotics are effective for prevention of antibiotic-associated diarrhea and treatment of </w:t>
        </w:r>
        <w:r w:rsidRPr="001F0AF1">
          <w:rPr>
            <w:rFonts w:ascii="Arial" w:eastAsia="Times New Roman" w:hAnsi="Arial" w:cs="Arial"/>
            <w:color w:val="14376C"/>
            <w:sz w:val="20"/>
            <w:szCs w:val="20"/>
          </w:rPr>
          <w:t>Clostridium difficile</w:t>
        </w:r>
        <w:r w:rsidRPr="001F0AF1">
          <w:rPr>
            <w:rFonts w:ascii="Arial" w:eastAsia="Times New Roman" w:hAnsi="Arial" w:cs="Arial"/>
            <w:color w:val="14376C"/>
            <w:sz w:val="20"/>
            <w:szCs w:val="20"/>
            <w:u w:val="single"/>
          </w:rPr>
          <w:t> disease.</w:t>
        </w:r>
      </w:hyperlink>
      <w:r w:rsidRPr="001F0AF1">
        <w:rPr>
          <w:rFonts w:ascii="Arial" w:eastAsia="Times New Roman" w:hAnsi="Arial" w:cs="Arial"/>
          <w:color w:val="777777"/>
          <w:sz w:val="20"/>
          <w:szCs w:val="20"/>
        </w:rPr>
        <w:t> [</w:t>
      </w:r>
      <w:proofErr w:type="spellStart"/>
      <w:r w:rsidRPr="001F0AF1">
        <w:rPr>
          <w:rFonts w:ascii="Arial" w:eastAsia="Times New Roman" w:hAnsi="Arial" w:cs="Arial"/>
          <w:color w:val="777777"/>
          <w:sz w:val="20"/>
          <w:szCs w:val="20"/>
        </w:rPr>
        <w:t>ACP</w:t>
      </w:r>
      <w:proofErr w:type="spellEnd"/>
      <w:r w:rsidRPr="001F0AF1">
        <w:rPr>
          <w:rFonts w:ascii="Arial" w:eastAsia="Times New Roman" w:hAnsi="Arial" w:cs="Arial"/>
          <w:color w:val="777777"/>
          <w:sz w:val="20"/>
          <w:szCs w:val="20"/>
        </w:rPr>
        <w:t xml:space="preserve"> J Club. 2006]</w:t>
      </w:r>
    </w:p>
    <w:p w:rsidR="001F0AF1" w:rsidRPr="001F0AF1" w:rsidRDefault="001F0AF1" w:rsidP="001F0AF1">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0"/>
          <w:szCs w:val="20"/>
        </w:rPr>
      </w:pPr>
      <w:hyperlink r:id="rId9" w:history="1">
        <w:r w:rsidRPr="001F0AF1">
          <w:rPr>
            <w:rFonts w:ascii="Arial" w:eastAsia="Times New Roman" w:hAnsi="Arial" w:cs="Arial"/>
            <w:color w:val="14376C"/>
            <w:sz w:val="20"/>
            <w:szCs w:val="20"/>
            <w:u w:val="single"/>
          </w:rPr>
          <w:t>Response to the article: McFarland LV. </w:t>
        </w:r>
        <w:r w:rsidRPr="001F0AF1">
          <w:rPr>
            <w:rFonts w:ascii="Arial" w:eastAsia="Times New Roman" w:hAnsi="Arial" w:cs="Arial"/>
            <w:color w:val="14376C"/>
            <w:sz w:val="20"/>
            <w:szCs w:val="20"/>
          </w:rPr>
          <w:t>Meta-analysis</w:t>
        </w:r>
        <w:r w:rsidRPr="001F0AF1">
          <w:rPr>
            <w:rFonts w:ascii="Arial" w:eastAsia="Times New Roman" w:hAnsi="Arial" w:cs="Arial"/>
            <w:color w:val="14376C"/>
            <w:sz w:val="20"/>
            <w:szCs w:val="20"/>
            <w:u w:val="single"/>
          </w:rPr>
          <w:t> of probiotics for the prevention of antibiotic-associated diarrhea and the treatment of </w:t>
        </w:r>
        <w:r w:rsidRPr="001F0AF1">
          <w:rPr>
            <w:rFonts w:ascii="Arial" w:eastAsia="Times New Roman" w:hAnsi="Arial" w:cs="Arial"/>
            <w:color w:val="14376C"/>
            <w:sz w:val="20"/>
            <w:szCs w:val="20"/>
          </w:rPr>
          <w:t>Clostridium difficile</w:t>
        </w:r>
        <w:r w:rsidRPr="001F0AF1">
          <w:rPr>
            <w:rFonts w:ascii="Arial" w:eastAsia="Times New Roman" w:hAnsi="Arial" w:cs="Arial"/>
            <w:color w:val="14376C"/>
            <w:sz w:val="20"/>
            <w:szCs w:val="20"/>
            <w:u w:val="single"/>
          </w:rPr>
          <w:t xml:space="preserve"> disease. Am J </w:t>
        </w:r>
        <w:proofErr w:type="spellStart"/>
        <w:r w:rsidRPr="001F0AF1">
          <w:rPr>
            <w:rFonts w:ascii="Arial" w:eastAsia="Times New Roman" w:hAnsi="Arial" w:cs="Arial"/>
            <w:color w:val="14376C"/>
            <w:sz w:val="20"/>
            <w:szCs w:val="20"/>
            <w:u w:val="single"/>
          </w:rPr>
          <w:t>Gastroenterol</w:t>
        </w:r>
        <w:proofErr w:type="spellEnd"/>
        <w:r w:rsidRPr="001F0AF1">
          <w:rPr>
            <w:rFonts w:ascii="Arial" w:eastAsia="Times New Roman" w:hAnsi="Arial" w:cs="Arial"/>
            <w:color w:val="14376C"/>
            <w:sz w:val="20"/>
            <w:szCs w:val="20"/>
            <w:u w:val="single"/>
          </w:rPr>
          <w:t xml:space="preserve"> 2006; 101:812-</w:t>
        </w:r>
        <w:proofErr w:type="gramStart"/>
        <w:r w:rsidRPr="001F0AF1">
          <w:rPr>
            <w:rFonts w:ascii="Arial" w:eastAsia="Times New Roman" w:hAnsi="Arial" w:cs="Arial"/>
            <w:color w:val="14376C"/>
            <w:sz w:val="20"/>
            <w:szCs w:val="20"/>
            <w:u w:val="single"/>
          </w:rPr>
          <w:t>22.</w:t>
        </w:r>
        <w:proofErr w:type="gramEnd"/>
      </w:hyperlink>
      <w:r w:rsidRPr="001F0AF1">
        <w:rPr>
          <w:rFonts w:ascii="Arial" w:eastAsia="Times New Roman" w:hAnsi="Arial" w:cs="Arial"/>
          <w:color w:val="777777"/>
          <w:sz w:val="20"/>
          <w:szCs w:val="20"/>
        </w:rPr>
        <w:t xml:space="preserve"> [Am J </w:t>
      </w:r>
      <w:proofErr w:type="spellStart"/>
      <w:r w:rsidRPr="001F0AF1">
        <w:rPr>
          <w:rFonts w:ascii="Arial" w:eastAsia="Times New Roman" w:hAnsi="Arial" w:cs="Arial"/>
          <w:color w:val="777777"/>
          <w:sz w:val="20"/>
          <w:szCs w:val="20"/>
        </w:rPr>
        <w:t>Gastroenterol</w:t>
      </w:r>
      <w:proofErr w:type="spellEnd"/>
      <w:r w:rsidRPr="001F0AF1">
        <w:rPr>
          <w:rFonts w:ascii="Arial" w:eastAsia="Times New Roman" w:hAnsi="Arial" w:cs="Arial"/>
          <w:color w:val="777777"/>
          <w:sz w:val="20"/>
          <w:szCs w:val="20"/>
        </w:rPr>
        <w:t>. 2007]</w:t>
      </w:r>
    </w:p>
    <w:p w:rsidR="001F0AF1" w:rsidRPr="001F0AF1" w:rsidRDefault="001F0AF1" w:rsidP="001F0AF1">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0"/>
          <w:szCs w:val="20"/>
        </w:rPr>
      </w:pPr>
      <w:hyperlink r:id="rId10" w:history="1">
        <w:r w:rsidRPr="001F0AF1">
          <w:rPr>
            <w:rFonts w:ascii="Arial" w:eastAsia="Times New Roman" w:hAnsi="Arial" w:cs="Arial"/>
            <w:color w:val="14376C"/>
            <w:sz w:val="20"/>
            <w:szCs w:val="20"/>
            <w:u w:val="single"/>
          </w:rPr>
          <w:t>Inappropriate use of </w:t>
        </w:r>
        <w:r w:rsidRPr="001F0AF1">
          <w:rPr>
            <w:rFonts w:ascii="Arial" w:eastAsia="Times New Roman" w:hAnsi="Arial" w:cs="Arial"/>
            <w:color w:val="14376C"/>
            <w:sz w:val="20"/>
            <w:szCs w:val="20"/>
          </w:rPr>
          <w:t>meta-analysis</w:t>
        </w:r>
        <w:r w:rsidRPr="001F0AF1">
          <w:rPr>
            <w:rFonts w:ascii="Arial" w:eastAsia="Times New Roman" w:hAnsi="Arial" w:cs="Arial"/>
            <w:color w:val="14376C"/>
            <w:sz w:val="20"/>
            <w:szCs w:val="20"/>
            <w:u w:val="single"/>
          </w:rPr>
          <w:t> to estimate efficacy of probiotics.</w:t>
        </w:r>
      </w:hyperlink>
      <w:r w:rsidRPr="001F0AF1">
        <w:rPr>
          <w:rFonts w:ascii="Arial" w:eastAsia="Times New Roman" w:hAnsi="Arial" w:cs="Arial"/>
          <w:color w:val="777777"/>
          <w:sz w:val="20"/>
          <w:szCs w:val="20"/>
        </w:rPr>
        <w:t xml:space="preserve"> [Am J </w:t>
      </w:r>
      <w:proofErr w:type="spellStart"/>
      <w:r w:rsidRPr="001F0AF1">
        <w:rPr>
          <w:rFonts w:ascii="Arial" w:eastAsia="Times New Roman" w:hAnsi="Arial" w:cs="Arial"/>
          <w:color w:val="777777"/>
          <w:sz w:val="20"/>
          <w:szCs w:val="20"/>
        </w:rPr>
        <w:t>Gastroenterol</w:t>
      </w:r>
      <w:proofErr w:type="spellEnd"/>
      <w:r w:rsidRPr="001F0AF1">
        <w:rPr>
          <w:rFonts w:ascii="Arial" w:eastAsia="Times New Roman" w:hAnsi="Arial" w:cs="Arial"/>
          <w:color w:val="777777"/>
          <w:sz w:val="20"/>
          <w:szCs w:val="20"/>
        </w:rPr>
        <w:t>. 2007]</w:t>
      </w:r>
    </w:p>
    <w:p w:rsidR="001F0AF1" w:rsidRPr="001F0AF1" w:rsidRDefault="001F0AF1" w:rsidP="001F0AF1">
      <w:pPr>
        <w:shd w:val="clear" w:color="auto" w:fill="FFFFFF"/>
        <w:spacing w:after="0" w:line="336" w:lineRule="atLeast"/>
        <w:ind w:right="403"/>
        <w:rPr>
          <w:rFonts w:ascii="Arial" w:eastAsia="Times New Roman" w:hAnsi="Arial" w:cs="Arial"/>
          <w:color w:val="575757"/>
          <w:sz w:val="17"/>
          <w:szCs w:val="17"/>
        </w:rPr>
      </w:pPr>
      <w:proofErr w:type="spellStart"/>
      <w:r w:rsidRPr="001F0AF1">
        <w:rPr>
          <w:rFonts w:ascii="Arial" w:eastAsia="Times New Roman" w:hAnsi="Arial" w:cs="Arial"/>
          <w:color w:val="575757"/>
          <w:sz w:val="17"/>
          <w:szCs w:val="17"/>
        </w:rPr>
        <w:t>PMID</w:t>
      </w:r>
      <w:proofErr w:type="spellEnd"/>
      <w:r w:rsidRPr="001F0AF1">
        <w:rPr>
          <w:rFonts w:ascii="Arial" w:eastAsia="Times New Roman" w:hAnsi="Arial" w:cs="Arial"/>
          <w:color w:val="575757"/>
          <w:sz w:val="17"/>
          <w:szCs w:val="17"/>
        </w:rPr>
        <w:t>:</w:t>
      </w:r>
    </w:p>
    <w:p w:rsidR="001F0AF1" w:rsidRPr="001F0AF1" w:rsidRDefault="001F0AF1" w:rsidP="001F0AF1">
      <w:pPr>
        <w:shd w:val="clear" w:color="auto" w:fill="FFFFFF"/>
        <w:spacing w:after="0" w:line="336" w:lineRule="atLeast"/>
        <w:ind w:right="403"/>
        <w:rPr>
          <w:rFonts w:ascii="Arial" w:eastAsia="Times New Roman" w:hAnsi="Arial" w:cs="Arial"/>
          <w:color w:val="575757"/>
          <w:sz w:val="17"/>
          <w:szCs w:val="17"/>
        </w:rPr>
      </w:pPr>
      <w:r w:rsidRPr="001F0AF1">
        <w:rPr>
          <w:rFonts w:ascii="Arial" w:eastAsia="Times New Roman" w:hAnsi="Arial" w:cs="Arial"/>
          <w:color w:val="575757"/>
          <w:sz w:val="17"/>
          <w:szCs w:val="17"/>
        </w:rPr>
        <w:t> </w:t>
      </w:r>
    </w:p>
    <w:p w:rsidR="001F0AF1" w:rsidRPr="001F0AF1" w:rsidRDefault="001F0AF1" w:rsidP="001F0AF1">
      <w:pPr>
        <w:shd w:val="clear" w:color="auto" w:fill="FFFFFF"/>
        <w:spacing w:after="0" w:line="336" w:lineRule="atLeast"/>
        <w:ind w:left="720" w:right="403"/>
        <w:rPr>
          <w:rFonts w:ascii="Arial" w:eastAsia="Times New Roman" w:hAnsi="Arial" w:cs="Arial"/>
          <w:color w:val="575757"/>
          <w:sz w:val="17"/>
          <w:szCs w:val="17"/>
        </w:rPr>
      </w:pPr>
      <w:r w:rsidRPr="001F0AF1">
        <w:rPr>
          <w:rFonts w:ascii="Arial" w:eastAsia="Times New Roman" w:hAnsi="Arial" w:cs="Arial"/>
          <w:color w:val="575757"/>
          <w:sz w:val="17"/>
          <w:szCs w:val="17"/>
        </w:rPr>
        <w:t>16635227</w:t>
      </w:r>
    </w:p>
    <w:p w:rsidR="001F0AF1" w:rsidRPr="001F0AF1" w:rsidRDefault="001F0AF1" w:rsidP="001F0AF1">
      <w:pPr>
        <w:shd w:val="clear" w:color="auto" w:fill="FFFFFF"/>
        <w:spacing w:after="0" w:line="336" w:lineRule="atLeast"/>
        <w:ind w:right="403"/>
        <w:rPr>
          <w:rFonts w:ascii="Arial" w:eastAsia="Times New Roman" w:hAnsi="Arial" w:cs="Arial"/>
          <w:color w:val="575757"/>
          <w:sz w:val="17"/>
          <w:szCs w:val="17"/>
        </w:rPr>
      </w:pPr>
      <w:r w:rsidRPr="001F0AF1">
        <w:rPr>
          <w:rFonts w:ascii="Arial" w:eastAsia="Times New Roman" w:hAnsi="Arial" w:cs="Arial"/>
          <w:color w:val="575757"/>
          <w:sz w:val="17"/>
          <w:szCs w:val="17"/>
        </w:rPr>
        <w:t> </w:t>
      </w:r>
    </w:p>
    <w:p w:rsidR="001F0AF1" w:rsidRPr="001F0AF1" w:rsidRDefault="001F0AF1" w:rsidP="001F0AF1">
      <w:pPr>
        <w:shd w:val="clear" w:color="auto" w:fill="FFFFFF"/>
        <w:spacing w:after="0" w:line="336" w:lineRule="atLeast"/>
        <w:ind w:right="403"/>
        <w:rPr>
          <w:rFonts w:ascii="Arial" w:eastAsia="Times New Roman" w:hAnsi="Arial" w:cs="Arial"/>
          <w:color w:val="575757"/>
          <w:sz w:val="17"/>
          <w:szCs w:val="17"/>
        </w:rPr>
      </w:pPr>
      <w:proofErr w:type="spellStart"/>
      <w:r w:rsidRPr="001F0AF1">
        <w:rPr>
          <w:rFonts w:ascii="Arial" w:eastAsia="Times New Roman" w:hAnsi="Arial" w:cs="Arial"/>
          <w:color w:val="575757"/>
          <w:sz w:val="17"/>
          <w:szCs w:val="17"/>
        </w:rPr>
        <w:t>DOI</w:t>
      </w:r>
      <w:proofErr w:type="spellEnd"/>
      <w:r w:rsidRPr="001F0AF1">
        <w:rPr>
          <w:rFonts w:ascii="Arial" w:eastAsia="Times New Roman" w:hAnsi="Arial" w:cs="Arial"/>
          <w:color w:val="575757"/>
          <w:sz w:val="17"/>
          <w:szCs w:val="17"/>
        </w:rPr>
        <w:t>:</w:t>
      </w:r>
    </w:p>
    <w:p w:rsidR="001F0AF1" w:rsidRPr="001F0AF1" w:rsidRDefault="001F0AF1" w:rsidP="001F0AF1">
      <w:pPr>
        <w:shd w:val="clear" w:color="auto" w:fill="FFFFFF"/>
        <w:spacing w:after="0" w:line="336" w:lineRule="atLeast"/>
        <w:ind w:right="403"/>
        <w:rPr>
          <w:rFonts w:ascii="Arial" w:eastAsia="Times New Roman" w:hAnsi="Arial" w:cs="Arial"/>
          <w:color w:val="575757"/>
          <w:sz w:val="17"/>
          <w:szCs w:val="17"/>
        </w:rPr>
      </w:pPr>
      <w:r w:rsidRPr="001F0AF1">
        <w:rPr>
          <w:rFonts w:ascii="Arial" w:eastAsia="Times New Roman" w:hAnsi="Arial" w:cs="Arial"/>
          <w:color w:val="575757"/>
          <w:sz w:val="17"/>
          <w:szCs w:val="17"/>
        </w:rPr>
        <w:t> </w:t>
      </w:r>
    </w:p>
    <w:p w:rsidR="001F0AF1" w:rsidRPr="001F0AF1" w:rsidRDefault="001F0AF1" w:rsidP="001F0AF1">
      <w:pPr>
        <w:shd w:val="clear" w:color="auto" w:fill="FFFFFF"/>
        <w:spacing w:after="0" w:line="336" w:lineRule="atLeast"/>
        <w:ind w:left="720" w:right="403"/>
        <w:rPr>
          <w:rFonts w:ascii="Arial" w:eastAsia="Times New Roman" w:hAnsi="Arial" w:cs="Arial"/>
          <w:color w:val="575757"/>
          <w:sz w:val="17"/>
          <w:szCs w:val="17"/>
        </w:rPr>
      </w:pPr>
      <w:hyperlink r:id="rId11" w:tgtFrame="_blank" w:history="1">
        <w:r w:rsidRPr="001F0AF1">
          <w:rPr>
            <w:rFonts w:ascii="Arial" w:eastAsia="Times New Roman" w:hAnsi="Arial" w:cs="Arial"/>
            <w:color w:val="333333"/>
            <w:sz w:val="17"/>
            <w:szCs w:val="17"/>
            <w:u w:val="single"/>
          </w:rPr>
          <w:t>10.1111/</w:t>
        </w:r>
        <w:proofErr w:type="spellStart"/>
        <w:r w:rsidRPr="001F0AF1">
          <w:rPr>
            <w:rFonts w:ascii="Arial" w:eastAsia="Times New Roman" w:hAnsi="Arial" w:cs="Arial"/>
            <w:color w:val="333333"/>
            <w:sz w:val="17"/>
            <w:szCs w:val="17"/>
            <w:u w:val="single"/>
          </w:rPr>
          <w:t>j.1572-0241.2006.00465.x</w:t>
        </w:r>
        <w:proofErr w:type="spellEnd"/>
      </w:hyperlink>
    </w:p>
    <w:p w:rsidR="001F0AF1" w:rsidRPr="001F0AF1" w:rsidRDefault="001F0AF1" w:rsidP="001F0AF1">
      <w:pPr>
        <w:shd w:val="clear" w:color="auto" w:fill="FFFFFF"/>
        <w:spacing w:after="0" w:line="336" w:lineRule="atLeast"/>
        <w:ind w:left="720" w:right="403"/>
        <w:rPr>
          <w:rFonts w:ascii="Arial" w:eastAsia="Times New Roman" w:hAnsi="Arial" w:cs="Arial"/>
          <w:color w:val="575757"/>
          <w:sz w:val="17"/>
          <w:szCs w:val="17"/>
        </w:rPr>
      </w:pPr>
      <w:r w:rsidRPr="001F0AF1">
        <w:rPr>
          <w:rFonts w:ascii="Arial" w:eastAsia="Times New Roman" w:hAnsi="Arial" w:cs="Arial"/>
          <w:color w:val="575757"/>
          <w:sz w:val="17"/>
          <w:szCs w:val="17"/>
        </w:rPr>
        <w:t>[Indexed for MEDLINE]</w:t>
      </w:r>
    </w:p>
    <w:p w:rsidR="001F0AF1" w:rsidRDefault="001F0AF1" w:rsidP="001F0AF1">
      <w:pPr>
        <w:numPr>
          <w:ilvl w:val="0"/>
          <w:numId w:val="5"/>
        </w:numPr>
        <w:shd w:val="clear" w:color="auto" w:fill="FFFFFF"/>
        <w:spacing w:before="100" w:beforeAutospacing="1" w:after="100" w:afterAutospacing="1" w:line="336" w:lineRule="atLeast"/>
        <w:ind w:left="0" w:right="250"/>
      </w:pPr>
      <w:r w:rsidRPr="001F0AF1">
        <w:rPr>
          <w:rFonts w:ascii="Arial" w:eastAsia="Times New Roman" w:hAnsi="Arial" w:cs="Arial"/>
          <w:color w:val="000000"/>
          <w:sz w:val="20"/>
          <w:szCs w:val="20"/>
        </w:rPr>
        <w:t xml:space="preserve">Share </w:t>
      </w:r>
    </w:p>
    <w:sectPr w:rsidR="001F0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118"/>
    <w:multiLevelType w:val="multilevel"/>
    <w:tmpl w:val="F4DA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601D7"/>
    <w:multiLevelType w:val="multilevel"/>
    <w:tmpl w:val="8088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778EC"/>
    <w:multiLevelType w:val="multilevel"/>
    <w:tmpl w:val="7DB0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7136D0"/>
    <w:multiLevelType w:val="multilevel"/>
    <w:tmpl w:val="F76E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370499"/>
    <w:multiLevelType w:val="multilevel"/>
    <w:tmpl w:val="06B4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F1"/>
    <w:rsid w:val="001F0AF1"/>
    <w:rsid w:val="002F1969"/>
    <w:rsid w:val="008614AF"/>
    <w:rsid w:val="00D5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579C6-DFF6-47E7-8314-796154B1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286951">
      <w:bodyDiv w:val="1"/>
      <w:marLeft w:val="0"/>
      <w:marRight w:val="0"/>
      <w:marTop w:val="0"/>
      <w:marBottom w:val="0"/>
      <w:divBdr>
        <w:top w:val="none" w:sz="0" w:space="0" w:color="auto"/>
        <w:left w:val="none" w:sz="0" w:space="0" w:color="auto"/>
        <w:bottom w:val="none" w:sz="0" w:space="0" w:color="auto"/>
        <w:right w:val="none" w:sz="0" w:space="0" w:color="auto"/>
      </w:divBdr>
      <w:divsChild>
        <w:div w:id="1905870188">
          <w:marLeft w:val="0"/>
          <w:marRight w:val="0"/>
          <w:marTop w:val="0"/>
          <w:marBottom w:val="295"/>
          <w:divBdr>
            <w:top w:val="none" w:sz="0" w:space="0" w:color="auto"/>
            <w:left w:val="none" w:sz="0" w:space="0" w:color="auto"/>
            <w:bottom w:val="none" w:sz="0" w:space="0" w:color="auto"/>
            <w:right w:val="none" w:sz="0" w:space="0" w:color="auto"/>
          </w:divBdr>
          <w:divsChild>
            <w:div w:id="1110929323">
              <w:marLeft w:val="0"/>
              <w:marRight w:val="0"/>
              <w:marTop w:val="0"/>
              <w:marBottom w:val="0"/>
              <w:divBdr>
                <w:top w:val="none" w:sz="0" w:space="0" w:color="auto"/>
                <w:left w:val="none" w:sz="0" w:space="0" w:color="auto"/>
                <w:bottom w:val="none" w:sz="0" w:space="0" w:color="auto"/>
                <w:right w:val="none" w:sz="0" w:space="0" w:color="auto"/>
              </w:divBdr>
              <w:divsChild>
                <w:div w:id="1743022579">
                  <w:marLeft w:val="0"/>
                  <w:marRight w:val="0"/>
                  <w:marTop w:val="48"/>
                  <w:marBottom w:val="0"/>
                  <w:divBdr>
                    <w:top w:val="none" w:sz="0" w:space="0" w:color="auto"/>
                    <w:left w:val="none" w:sz="0" w:space="0" w:color="auto"/>
                    <w:bottom w:val="none" w:sz="0" w:space="0" w:color="auto"/>
                    <w:right w:val="none" w:sz="0" w:space="0" w:color="auto"/>
                  </w:divBdr>
                </w:div>
              </w:divsChild>
            </w:div>
            <w:div w:id="67895469">
              <w:marLeft w:val="3249"/>
              <w:marRight w:val="0"/>
              <w:marTop w:val="0"/>
              <w:marBottom w:val="0"/>
              <w:divBdr>
                <w:top w:val="none" w:sz="0" w:space="0" w:color="auto"/>
                <w:left w:val="none" w:sz="0" w:space="0" w:color="auto"/>
                <w:bottom w:val="none" w:sz="0" w:space="0" w:color="auto"/>
                <w:right w:val="none" w:sz="0" w:space="0" w:color="auto"/>
              </w:divBdr>
              <w:divsChild>
                <w:div w:id="1584101980">
                  <w:marLeft w:val="0"/>
                  <w:marRight w:val="0"/>
                  <w:marTop w:val="0"/>
                  <w:marBottom w:val="0"/>
                  <w:divBdr>
                    <w:top w:val="none" w:sz="0" w:space="0" w:color="auto"/>
                    <w:left w:val="none" w:sz="0" w:space="0" w:color="auto"/>
                    <w:bottom w:val="none" w:sz="0" w:space="0" w:color="auto"/>
                    <w:right w:val="none" w:sz="0" w:space="0" w:color="auto"/>
                  </w:divBdr>
                  <w:divsChild>
                    <w:div w:id="1978489705">
                      <w:marLeft w:val="0"/>
                      <w:marRight w:val="0"/>
                      <w:marTop w:val="0"/>
                      <w:marBottom w:val="0"/>
                      <w:divBdr>
                        <w:top w:val="none" w:sz="0" w:space="0" w:color="auto"/>
                        <w:left w:val="none" w:sz="0" w:space="0" w:color="auto"/>
                        <w:bottom w:val="none" w:sz="0" w:space="0" w:color="auto"/>
                        <w:right w:val="none" w:sz="0" w:space="0" w:color="auto"/>
                      </w:divBdr>
                      <w:divsChild>
                        <w:div w:id="2083209137">
                          <w:marLeft w:val="0"/>
                          <w:marRight w:val="0"/>
                          <w:marTop w:val="0"/>
                          <w:marBottom w:val="0"/>
                          <w:divBdr>
                            <w:top w:val="none" w:sz="0" w:space="0" w:color="auto"/>
                            <w:left w:val="none" w:sz="0" w:space="0" w:color="auto"/>
                            <w:bottom w:val="none" w:sz="0" w:space="0" w:color="auto"/>
                            <w:right w:val="none" w:sz="0" w:space="0" w:color="auto"/>
                          </w:divBdr>
                          <w:divsChild>
                            <w:div w:id="551818698">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 w:id="712340519">
          <w:marLeft w:val="0"/>
          <w:marRight w:val="178"/>
          <w:marTop w:val="0"/>
          <w:marBottom w:val="0"/>
          <w:divBdr>
            <w:top w:val="none" w:sz="0" w:space="0" w:color="auto"/>
            <w:left w:val="none" w:sz="0" w:space="0" w:color="auto"/>
            <w:bottom w:val="none" w:sz="0" w:space="0" w:color="auto"/>
            <w:right w:val="none" w:sz="0" w:space="0" w:color="auto"/>
          </w:divBdr>
          <w:divsChild>
            <w:div w:id="1986203687">
              <w:marLeft w:val="0"/>
              <w:marRight w:val="0"/>
              <w:marTop w:val="0"/>
              <w:marBottom w:val="0"/>
              <w:divBdr>
                <w:top w:val="none" w:sz="0" w:space="0" w:color="auto"/>
                <w:left w:val="none" w:sz="0" w:space="0" w:color="auto"/>
                <w:bottom w:val="none" w:sz="0" w:space="0" w:color="auto"/>
                <w:right w:val="none" w:sz="0" w:space="0" w:color="auto"/>
              </w:divBdr>
              <w:divsChild>
                <w:div w:id="1882937384">
                  <w:marLeft w:val="0"/>
                  <w:marRight w:val="0"/>
                  <w:marTop w:val="0"/>
                  <w:marBottom w:val="0"/>
                  <w:divBdr>
                    <w:top w:val="none" w:sz="0" w:space="0" w:color="auto"/>
                    <w:left w:val="none" w:sz="0" w:space="0" w:color="auto"/>
                    <w:bottom w:val="none" w:sz="0" w:space="0" w:color="auto"/>
                    <w:right w:val="none" w:sz="0" w:space="0" w:color="auto"/>
                  </w:divBdr>
                </w:div>
                <w:div w:id="1656371597">
                  <w:marLeft w:val="0"/>
                  <w:marRight w:val="0"/>
                  <w:marTop w:val="0"/>
                  <w:marBottom w:val="0"/>
                  <w:divBdr>
                    <w:top w:val="none" w:sz="0" w:space="0" w:color="auto"/>
                    <w:left w:val="none" w:sz="0" w:space="0" w:color="auto"/>
                    <w:bottom w:val="none" w:sz="0" w:space="0" w:color="auto"/>
                    <w:right w:val="none" w:sz="0" w:space="0" w:color="auto"/>
                  </w:divBdr>
                  <w:divsChild>
                    <w:div w:id="901335862">
                      <w:marLeft w:val="0"/>
                      <w:marRight w:val="0"/>
                      <w:marTop w:val="120"/>
                      <w:marBottom w:val="360"/>
                      <w:divBdr>
                        <w:top w:val="none" w:sz="0" w:space="0" w:color="auto"/>
                        <w:left w:val="none" w:sz="0" w:space="0" w:color="auto"/>
                        <w:bottom w:val="none" w:sz="0" w:space="0" w:color="auto"/>
                        <w:right w:val="none" w:sz="0" w:space="0" w:color="auto"/>
                      </w:divBdr>
                      <w:divsChild>
                        <w:div w:id="481653443">
                          <w:marLeft w:val="0"/>
                          <w:marRight w:val="0"/>
                          <w:marTop w:val="0"/>
                          <w:marBottom w:val="0"/>
                          <w:divBdr>
                            <w:top w:val="none" w:sz="0" w:space="0" w:color="auto"/>
                            <w:left w:val="none" w:sz="0" w:space="0" w:color="auto"/>
                            <w:bottom w:val="none" w:sz="0" w:space="0" w:color="auto"/>
                            <w:right w:val="none" w:sz="0" w:space="0" w:color="auto"/>
                          </w:divBdr>
                        </w:div>
                        <w:div w:id="999886201">
                          <w:marLeft w:val="0"/>
                          <w:marRight w:val="0"/>
                          <w:marTop w:val="0"/>
                          <w:marBottom w:val="0"/>
                          <w:divBdr>
                            <w:top w:val="none" w:sz="0" w:space="0" w:color="auto"/>
                            <w:left w:val="none" w:sz="0" w:space="0" w:color="auto"/>
                            <w:bottom w:val="none" w:sz="0" w:space="0" w:color="auto"/>
                            <w:right w:val="none" w:sz="0" w:space="0" w:color="auto"/>
                          </w:divBdr>
                        </w:div>
                        <w:div w:id="666371047">
                          <w:marLeft w:val="0"/>
                          <w:marRight w:val="0"/>
                          <w:marTop w:val="0"/>
                          <w:marBottom w:val="0"/>
                          <w:divBdr>
                            <w:top w:val="none" w:sz="0" w:space="0" w:color="auto"/>
                            <w:left w:val="none" w:sz="0" w:space="0" w:color="auto"/>
                            <w:bottom w:val="none" w:sz="0" w:space="0" w:color="auto"/>
                            <w:right w:val="none" w:sz="0" w:space="0" w:color="auto"/>
                          </w:divBdr>
                          <w:divsChild>
                            <w:div w:id="2005428115">
                              <w:marLeft w:val="0"/>
                              <w:marRight w:val="0"/>
                              <w:marTop w:val="0"/>
                              <w:marBottom w:val="0"/>
                              <w:divBdr>
                                <w:top w:val="none" w:sz="0" w:space="0" w:color="auto"/>
                                <w:left w:val="none" w:sz="0" w:space="0" w:color="auto"/>
                                <w:bottom w:val="none" w:sz="0" w:space="0" w:color="auto"/>
                                <w:right w:val="none" w:sz="0" w:space="0" w:color="auto"/>
                              </w:divBdr>
                            </w:div>
                          </w:divsChild>
                        </w:div>
                        <w:div w:id="476454998">
                          <w:marLeft w:val="0"/>
                          <w:marRight w:val="0"/>
                          <w:marTop w:val="288"/>
                          <w:marBottom w:val="100"/>
                          <w:divBdr>
                            <w:top w:val="none" w:sz="0" w:space="0" w:color="auto"/>
                            <w:left w:val="none" w:sz="0" w:space="0" w:color="auto"/>
                            <w:bottom w:val="none" w:sz="0" w:space="0" w:color="auto"/>
                            <w:right w:val="none" w:sz="0" w:space="0" w:color="auto"/>
                          </w:divBdr>
                          <w:divsChild>
                            <w:div w:id="753087189">
                              <w:marLeft w:val="0"/>
                              <w:marRight w:val="0"/>
                              <w:marTop w:val="0"/>
                              <w:marBottom w:val="0"/>
                              <w:divBdr>
                                <w:top w:val="none" w:sz="0" w:space="0" w:color="auto"/>
                                <w:left w:val="none" w:sz="0" w:space="0" w:color="auto"/>
                                <w:bottom w:val="none" w:sz="0" w:space="0" w:color="auto"/>
                                <w:right w:val="none" w:sz="0" w:space="0" w:color="auto"/>
                              </w:divBdr>
                            </w:div>
                          </w:divsChild>
                        </w:div>
                        <w:div w:id="205263639">
                          <w:marLeft w:val="0"/>
                          <w:marRight w:val="0"/>
                          <w:marTop w:val="264"/>
                          <w:marBottom w:val="0"/>
                          <w:divBdr>
                            <w:top w:val="none" w:sz="0" w:space="0" w:color="auto"/>
                            <w:left w:val="none" w:sz="0" w:space="0" w:color="auto"/>
                            <w:bottom w:val="none" w:sz="0" w:space="0" w:color="auto"/>
                            <w:right w:val="none" w:sz="0" w:space="0" w:color="auto"/>
                          </w:divBdr>
                        </w:div>
                        <w:div w:id="2013676136">
                          <w:marLeft w:val="0"/>
                          <w:marRight w:val="0"/>
                          <w:marTop w:val="288"/>
                          <w:marBottom w:val="100"/>
                          <w:divBdr>
                            <w:top w:val="none" w:sz="0" w:space="0" w:color="auto"/>
                            <w:left w:val="none" w:sz="0" w:space="0" w:color="auto"/>
                            <w:bottom w:val="none" w:sz="0" w:space="0" w:color="auto"/>
                            <w:right w:val="none" w:sz="0" w:space="0" w:color="auto"/>
                          </w:divBdr>
                          <w:divsChild>
                            <w:div w:id="1987542924">
                              <w:marLeft w:val="0"/>
                              <w:marRight w:val="0"/>
                              <w:marTop w:val="0"/>
                              <w:marBottom w:val="0"/>
                              <w:divBdr>
                                <w:top w:val="none" w:sz="0" w:space="0" w:color="auto"/>
                                <w:left w:val="none" w:sz="0" w:space="0" w:color="auto"/>
                                <w:bottom w:val="none" w:sz="0" w:space="0" w:color="auto"/>
                                <w:right w:val="none" w:sz="0" w:space="0" w:color="auto"/>
                              </w:divBdr>
                            </w:div>
                            <w:div w:id="1346832445">
                              <w:marLeft w:val="0"/>
                              <w:marRight w:val="0"/>
                              <w:marTop w:val="0"/>
                              <w:marBottom w:val="0"/>
                              <w:divBdr>
                                <w:top w:val="none" w:sz="0" w:space="0" w:color="auto"/>
                                <w:left w:val="none" w:sz="0" w:space="0" w:color="auto"/>
                                <w:bottom w:val="none" w:sz="0" w:space="0" w:color="auto"/>
                                <w:right w:val="none" w:sz="0" w:space="0" w:color="auto"/>
                              </w:divBdr>
                            </w:div>
                            <w:div w:id="12834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69448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1663522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term=McFarland%20LV%5BAuthor%5D&amp;cauthor=true&amp;cauthor_uid=16635227" TargetMode="External"/><Relationship Id="rId11" Type="http://schemas.openxmlformats.org/officeDocument/2006/relationships/hyperlink" Target="https://doi.org/10.1111/j.1572-0241.2006.00465.x" TargetMode="External"/><Relationship Id="rId5" Type="http://schemas.openxmlformats.org/officeDocument/2006/relationships/hyperlink" Target="https://www.ncbi.nlm.nih.gov/pubmed/16635227" TargetMode="External"/><Relationship Id="rId10" Type="http://schemas.openxmlformats.org/officeDocument/2006/relationships/hyperlink" Target="https://www.ncbi.nlm.nih.gov/pubmed/17278265" TargetMode="External"/><Relationship Id="rId4" Type="http://schemas.openxmlformats.org/officeDocument/2006/relationships/webSettings" Target="webSettings.xml"/><Relationship Id="rId9" Type="http://schemas.openxmlformats.org/officeDocument/2006/relationships/hyperlink" Target="https://www.ncbi.nlm.nih.gov/pubmed/172666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Curtis</dc:creator>
  <cp:keywords/>
  <dc:description/>
  <cp:lastModifiedBy>Luke Curtis</cp:lastModifiedBy>
  <cp:revision>2</cp:revision>
  <cp:lastPrinted>2019-10-27T20:29:00Z</cp:lastPrinted>
  <dcterms:created xsi:type="dcterms:W3CDTF">2019-10-27T20:29:00Z</dcterms:created>
  <dcterms:modified xsi:type="dcterms:W3CDTF">2019-10-27T20:29:00Z</dcterms:modified>
</cp:coreProperties>
</file>